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643" w:firstLineChars="200"/>
        <w:jc w:val="left"/>
        <w:rPr>
          <w:rFonts w:hint="eastAsia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val="en-US" w:eastAsia="zh-CN"/>
        </w:rPr>
        <w:t>附件：</w:t>
      </w:r>
    </w:p>
    <w:p>
      <w:pPr>
        <w:spacing w:line="560" w:lineRule="exact"/>
        <w:ind w:firstLine="643" w:firstLineChars="200"/>
        <w:jc w:val="center"/>
        <w:rPr>
          <w:rFonts w:hint="eastAsia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val="en-US" w:eastAsia="zh-CN"/>
        </w:rPr>
        <w:t>湘潭医卫职业技术学院</w:t>
      </w:r>
    </w:p>
    <w:p>
      <w:pPr>
        <w:spacing w:line="560" w:lineRule="exact"/>
        <w:ind w:firstLine="883" w:firstLineChars="200"/>
        <w:jc w:val="center"/>
        <w:rPr>
          <w:rFonts w:hint="eastAsia" w:eastAsia="仿宋_GB2312"/>
          <w:b/>
          <w:bCs/>
          <w:sz w:val="44"/>
          <w:szCs w:val="44"/>
          <w:lang w:eastAsia="zh-CN"/>
        </w:rPr>
      </w:pPr>
      <w:r>
        <w:rPr>
          <w:rFonts w:hint="eastAsia" w:eastAsia="仿宋_GB2312"/>
          <w:b/>
          <w:bCs/>
          <w:sz w:val="44"/>
          <w:szCs w:val="44"/>
          <w:lang w:eastAsia="zh-CN"/>
        </w:rPr>
        <w:t>优秀科研成果评审办法与评审标准</w:t>
      </w:r>
    </w:p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（校学术委员审议稿）</w:t>
      </w:r>
    </w:p>
    <w:p>
      <w:pPr>
        <w:jc w:val="center"/>
        <w:rPr>
          <w:rFonts w:hint="eastAsia"/>
          <w:lang w:eastAsia="zh-CN"/>
        </w:rPr>
      </w:pPr>
    </w:p>
    <w:p>
      <w:pPr>
        <w:spacing w:line="360" w:lineRule="auto"/>
        <w:ind w:firstLine="640" w:firstLineChars="200"/>
        <w:rPr>
          <w:rFonts w:hint="eastAsia" w:ascii="黑体" w:hAnsi="????" w:eastAsia="黑体"/>
          <w:b/>
          <w:bCs/>
          <w:sz w:val="32"/>
          <w:szCs w:val="32"/>
          <w:lang w:eastAsia="zh-CN"/>
        </w:rPr>
      </w:pPr>
      <w:r>
        <w:rPr>
          <w:rFonts w:hint="eastAsia" w:ascii="黑体" w:hAnsi="????" w:eastAsia="黑体"/>
          <w:sz w:val="32"/>
          <w:szCs w:val="32"/>
          <w:lang w:eastAsia="zh-CN"/>
        </w:rPr>
        <w:t>一</w:t>
      </w:r>
      <w:r>
        <w:rPr>
          <w:rFonts w:hint="eastAsia" w:ascii="黑体" w:hAnsi="????" w:eastAsia="黑体"/>
          <w:b/>
          <w:bCs/>
          <w:sz w:val="32"/>
          <w:szCs w:val="32"/>
          <w:lang w:eastAsia="zh-CN"/>
        </w:rPr>
        <w:t>、</w:t>
      </w:r>
      <w:r>
        <w:rPr>
          <w:rFonts w:hint="eastAsia" w:eastAsia="仿宋_GB2312"/>
          <w:b/>
          <w:bCs/>
          <w:sz w:val="32"/>
          <w:szCs w:val="32"/>
          <w:lang w:eastAsia="zh-CN"/>
        </w:rPr>
        <w:t>评审专家产生办法</w:t>
      </w:r>
    </w:p>
    <w:p>
      <w:pPr>
        <w:spacing w:line="360" w:lineRule="auto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eastAsia="仿宋_GB2312" w:cs="Times New Roman"/>
          <w:kern w:val="0"/>
          <w:sz w:val="32"/>
          <w:szCs w:val="32"/>
          <w:lang w:val="en-US" w:eastAsia="zh-CN" w:bidi="ar-SA"/>
        </w:rPr>
        <w:t>1、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组成评审委员会</w:t>
      </w:r>
      <w:r>
        <w:rPr>
          <w:rFonts w:hint="eastAsia" w:eastAsia="仿宋_GB2312" w:cs="Times New Roman"/>
          <w:kern w:val="0"/>
          <w:sz w:val="32"/>
          <w:szCs w:val="32"/>
          <w:lang w:val="en-US" w:eastAsia="zh-CN" w:bidi="ar-SA"/>
        </w:rPr>
        <w:t>，根据教师申报的</w:t>
      </w:r>
      <w:r>
        <w:rPr>
          <w:rFonts w:hint="eastAsia" w:eastAsia="仿宋_GB2312"/>
          <w:sz w:val="32"/>
          <w:szCs w:val="32"/>
          <w:lang w:eastAsia="zh-CN"/>
        </w:rPr>
        <w:t>成果</w:t>
      </w:r>
      <w:r>
        <w:rPr>
          <w:rFonts w:hint="eastAsia" w:eastAsia="仿宋_GB2312" w:cs="Times New Roman"/>
          <w:kern w:val="0"/>
          <w:sz w:val="32"/>
          <w:szCs w:val="32"/>
          <w:lang w:val="en-US" w:eastAsia="zh-CN" w:bidi="ar-SA"/>
        </w:rPr>
        <w:t>数，分两个大组，下分若干个小组。</w:t>
      </w:r>
    </w:p>
    <w:p>
      <w:pPr>
        <w:spacing w:line="360" w:lineRule="auto"/>
        <w:ind w:firstLine="640" w:firstLineChars="200"/>
        <w:rPr>
          <w:rFonts w:hint="eastAsia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eastAsia="仿宋_GB2312" w:cs="Times New Roman"/>
          <w:kern w:val="0"/>
          <w:sz w:val="32"/>
          <w:szCs w:val="32"/>
          <w:lang w:val="en-US" w:eastAsia="zh-CN" w:bidi="ar-SA"/>
        </w:rPr>
        <w:t>2、专家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由学校纪委</w:t>
      </w:r>
      <w:r>
        <w:rPr>
          <w:rFonts w:hint="eastAsia" w:eastAsia="仿宋_GB2312" w:cs="Times New Roman"/>
          <w:kern w:val="0"/>
          <w:sz w:val="32"/>
          <w:szCs w:val="32"/>
          <w:lang w:val="en-US" w:eastAsia="zh-CN" w:bidi="ar-SA"/>
        </w:rPr>
        <w:t>按照回避原则，采用抽签形式，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从校学术委员会和科研与学术道德委员会</w:t>
      </w:r>
      <w:r>
        <w:rPr>
          <w:rFonts w:hint="eastAsia" w:eastAsia="仿宋_GB2312" w:cs="Times New Roman"/>
          <w:kern w:val="0"/>
          <w:sz w:val="32"/>
          <w:szCs w:val="32"/>
          <w:lang w:val="en-US" w:eastAsia="zh-CN" w:bidi="ar-SA"/>
        </w:rPr>
        <w:t>委员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中抽签产</w:t>
      </w:r>
      <w:r>
        <w:rPr>
          <w:rFonts w:hint="eastAsia" w:eastAsia="仿宋_GB2312" w:cs="Times New Roman"/>
          <w:kern w:val="0"/>
          <w:sz w:val="32"/>
          <w:szCs w:val="32"/>
          <w:lang w:val="en-US" w:eastAsia="zh-CN" w:bidi="ar-SA"/>
        </w:rPr>
        <w:t>生。如校内不足时，从外校聘请。</w:t>
      </w:r>
    </w:p>
    <w:p>
      <w:pPr>
        <w:spacing w:line="360" w:lineRule="auto"/>
        <w:ind w:firstLine="640" w:firstLineChars="200"/>
        <w:rPr>
          <w:rFonts w:hint="eastAsia" w:eastAsia="仿宋_GB2312" w:cs="Times New Roman"/>
          <w:kern w:val="0"/>
          <w:sz w:val="32"/>
          <w:szCs w:val="32"/>
          <w:lang w:val="en-US" w:eastAsia="zh-CN" w:bidi="ar-SA"/>
        </w:rPr>
      </w:pPr>
    </w:p>
    <w:p>
      <w:pPr>
        <w:numPr>
          <w:ilvl w:val="0"/>
          <w:numId w:val="1"/>
        </w:numPr>
        <w:spacing w:line="360" w:lineRule="auto"/>
        <w:ind w:firstLine="643" w:firstLineChars="200"/>
        <w:rPr>
          <w:rFonts w:hint="eastAsia" w:eastAsia="仿宋_GB2312"/>
          <w:b/>
          <w:bCs/>
          <w:sz w:val="32"/>
          <w:szCs w:val="32"/>
          <w:lang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评审程序与办法</w:t>
      </w:r>
    </w:p>
    <w:p>
      <w:pPr>
        <w:numPr>
          <w:ilvl w:val="0"/>
          <w:numId w:val="2"/>
        </w:numPr>
        <w:spacing w:line="360" w:lineRule="auto"/>
        <w:ind w:firstLine="643" w:firstLineChars="200"/>
        <w:rPr>
          <w:rFonts w:hint="eastAsia" w:eastAsia="仿宋_GB2312"/>
          <w:b w:val="0"/>
          <w:bCs w:val="0"/>
          <w:sz w:val="32"/>
          <w:szCs w:val="32"/>
          <w:lang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评审方式：</w:t>
      </w:r>
      <w:r>
        <w:rPr>
          <w:rFonts w:hint="eastAsia" w:eastAsia="仿宋_GB2312"/>
          <w:b w:val="0"/>
          <w:bCs w:val="0"/>
          <w:sz w:val="32"/>
          <w:szCs w:val="32"/>
          <w:lang w:eastAsia="zh-CN"/>
        </w:rPr>
        <w:t>会议评审。</w:t>
      </w:r>
    </w:p>
    <w:p>
      <w:pPr>
        <w:adjustRightInd w:val="0"/>
        <w:snapToGrid w:val="0"/>
        <w:spacing w:line="540" w:lineRule="exact"/>
        <w:ind w:firstLine="643" w:firstLineChars="200"/>
        <w:rPr>
          <w:rFonts w:hint="eastAsia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val="en-US" w:eastAsia="zh-CN"/>
        </w:rPr>
        <w:t>（二）获奖率：</w:t>
      </w:r>
      <w:r>
        <w:rPr>
          <w:rFonts w:hint="eastAsia" w:ascii="仿宋" w:hAnsi="仿宋" w:eastAsia="仿宋" w:cs="仿宋"/>
          <w:color w:val="141414"/>
          <w:sz w:val="32"/>
          <w:szCs w:val="32"/>
        </w:rPr>
        <w:t>一等奖</w:t>
      </w:r>
      <w:r>
        <w:rPr>
          <w:rFonts w:hint="eastAsia" w:ascii="仿宋" w:hAnsi="仿宋" w:eastAsia="仿宋" w:cs="仿宋"/>
          <w:color w:val="141414"/>
          <w:sz w:val="32"/>
          <w:szCs w:val="32"/>
          <w:lang w:eastAsia="zh-CN"/>
        </w:rPr>
        <w:t>为申报数的</w:t>
      </w:r>
      <w:r>
        <w:rPr>
          <w:rFonts w:hint="eastAsia" w:ascii="仿宋" w:hAnsi="仿宋" w:eastAsia="仿宋" w:cs="仿宋"/>
          <w:color w:val="141414"/>
          <w:sz w:val="32"/>
          <w:szCs w:val="32"/>
          <w:lang w:val="en-US" w:eastAsia="zh-CN"/>
        </w:rPr>
        <w:t>5%</w:t>
      </w:r>
      <w:r>
        <w:rPr>
          <w:rFonts w:hint="eastAsia" w:ascii="仿宋" w:hAnsi="仿宋" w:eastAsia="仿宋" w:cs="仿宋"/>
          <w:color w:val="141414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141414"/>
          <w:sz w:val="32"/>
          <w:szCs w:val="32"/>
        </w:rPr>
        <w:t>二等奖</w:t>
      </w:r>
      <w:r>
        <w:rPr>
          <w:rFonts w:hint="eastAsia" w:ascii="仿宋" w:hAnsi="仿宋" w:eastAsia="仿宋" w:cs="仿宋"/>
          <w:color w:val="141414"/>
          <w:sz w:val="32"/>
          <w:szCs w:val="32"/>
          <w:lang w:eastAsia="zh-CN"/>
        </w:rPr>
        <w:t>为申报数的</w:t>
      </w:r>
      <w:r>
        <w:rPr>
          <w:rFonts w:hint="eastAsia" w:ascii="仿宋" w:hAnsi="仿宋" w:eastAsia="仿宋" w:cs="仿宋"/>
          <w:color w:val="141414"/>
          <w:sz w:val="32"/>
          <w:szCs w:val="32"/>
          <w:lang w:val="en-US" w:eastAsia="zh-CN"/>
        </w:rPr>
        <w:t>15%</w:t>
      </w:r>
      <w:r>
        <w:rPr>
          <w:rFonts w:hint="eastAsia" w:ascii="仿宋" w:hAnsi="仿宋" w:eastAsia="仿宋" w:cs="仿宋"/>
          <w:color w:val="141414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141414"/>
          <w:sz w:val="32"/>
          <w:szCs w:val="32"/>
        </w:rPr>
        <w:t>三等奖</w:t>
      </w:r>
      <w:r>
        <w:rPr>
          <w:rFonts w:hint="eastAsia" w:ascii="仿宋" w:hAnsi="仿宋" w:eastAsia="仿宋" w:cs="仿宋"/>
          <w:color w:val="141414"/>
          <w:sz w:val="32"/>
          <w:szCs w:val="32"/>
          <w:lang w:eastAsia="zh-CN"/>
        </w:rPr>
        <w:t>为申报数的</w:t>
      </w:r>
      <w:r>
        <w:rPr>
          <w:rFonts w:hint="eastAsia" w:ascii="仿宋" w:hAnsi="仿宋" w:eastAsia="仿宋" w:cs="仿宋"/>
          <w:color w:val="141414"/>
          <w:sz w:val="32"/>
          <w:szCs w:val="32"/>
          <w:lang w:val="en-US" w:eastAsia="zh-CN"/>
        </w:rPr>
        <w:t>25%</w:t>
      </w:r>
      <w:r>
        <w:rPr>
          <w:rFonts w:hint="eastAsia" w:ascii="仿宋" w:hAnsi="仿宋" w:eastAsia="仿宋" w:cs="仿宋"/>
          <w:color w:val="141414"/>
          <w:sz w:val="32"/>
          <w:szCs w:val="32"/>
        </w:rPr>
        <w:t>。</w:t>
      </w:r>
    </w:p>
    <w:p>
      <w:pPr>
        <w:spacing w:line="360" w:lineRule="auto"/>
        <w:ind w:firstLine="643" w:firstLineChars="200"/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eastAsia="仿宋_GB2312" w:cs="Times New Roman"/>
          <w:b/>
          <w:bCs/>
          <w:kern w:val="0"/>
          <w:sz w:val="32"/>
          <w:szCs w:val="32"/>
          <w:lang w:val="en-US" w:eastAsia="zh-CN" w:bidi="ar-SA"/>
        </w:rPr>
        <w:t>（三）</w:t>
      </w:r>
      <w:r>
        <w:rPr>
          <w:rFonts w:hint="eastAsia" w:eastAsia="仿宋_GB2312"/>
          <w:b/>
          <w:bCs/>
          <w:sz w:val="32"/>
          <w:szCs w:val="32"/>
          <w:lang w:eastAsia="zh-CN"/>
        </w:rPr>
        <w:t>评审程序与办法</w:t>
      </w:r>
    </w:p>
    <w:p>
      <w:pPr>
        <w:spacing w:line="360" w:lineRule="auto"/>
        <w:ind w:firstLine="643" w:firstLineChars="200"/>
        <w:rPr>
          <w:rFonts w:hint="eastAsia" w:eastAsia="仿宋_GB2312"/>
          <w:lang w:eastAsia="zh-CN"/>
        </w:rPr>
      </w:pP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val="en-US" w:eastAsia="zh-CN" w:bidi="ar-SA"/>
        </w:rPr>
        <w:t>第一步：</w:t>
      </w:r>
      <w:r>
        <w:rPr>
          <w:rFonts w:hint="eastAsia" w:eastAsia="仿宋_GB2312" w:cs="Times New Roman"/>
          <w:b/>
          <w:bCs/>
          <w:kern w:val="0"/>
          <w:sz w:val="32"/>
          <w:szCs w:val="32"/>
          <w:lang w:val="en-US" w:eastAsia="zh-CN" w:bidi="ar-SA"/>
        </w:rPr>
        <w:t>初选</w:t>
      </w:r>
      <w:r>
        <w:rPr>
          <w:rFonts w:hint="eastAsia" w:ascii="仿宋_GB2312" w:eastAsia="仿宋_GB2312"/>
          <w:b/>
          <w:bCs/>
          <w:sz w:val="32"/>
          <w:szCs w:val="32"/>
        </w:rPr>
        <w:t>参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评</w:t>
      </w:r>
      <w:r>
        <w:rPr>
          <w:rFonts w:hint="eastAsia" w:eastAsia="仿宋_GB2312" w:cs="Times New Roman"/>
          <w:b/>
          <w:bCs/>
          <w:kern w:val="0"/>
          <w:sz w:val="32"/>
          <w:szCs w:val="32"/>
          <w:lang w:val="en-US" w:eastAsia="zh-CN" w:bidi="ar-SA"/>
        </w:rPr>
        <w:t>成果。</w:t>
      </w:r>
      <w:r>
        <w:rPr>
          <w:rFonts w:hint="eastAsia" w:ascii="仿宋_GB2312" w:eastAsia="仿宋_GB2312"/>
          <w:sz w:val="32"/>
          <w:szCs w:val="32"/>
        </w:rPr>
        <w:t>对所有论文</w:t>
      </w:r>
      <w:r>
        <w:rPr>
          <w:rFonts w:hint="eastAsia" w:ascii="仿宋_GB2312" w:eastAsia="仿宋_GB2312"/>
          <w:sz w:val="32"/>
          <w:szCs w:val="32"/>
          <w:lang w:eastAsia="zh-CN"/>
        </w:rPr>
        <w:t>形式的</w:t>
      </w:r>
      <w:r>
        <w:rPr>
          <w:rFonts w:hint="eastAsia" w:ascii="仿宋_GB2312" w:eastAsia="仿宋_GB2312"/>
          <w:sz w:val="32"/>
          <w:szCs w:val="32"/>
        </w:rPr>
        <w:t>参评</w:t>
      </w:r>
      <w:r>
        <w:rPr>
          <w:rFonts w:hint="eastAsia" w:eastAsia="仿宋_GB2312" w:cs="Times New Roman"/>
          <w:kern w:val="0"/>
          <w:sz w:val="32"/>
          <w:szCs w:val="32"/>
          <w:lang w:val="en-US" w:eastAsia="zh-CN" w:bidi="ar-SA"/>
        </w:rPr>
        <w:t>成果</w:t>
      </w:r>
      <w:r>
        <w:rPr>
          <w:rFonts w:hint="eastAsia" w:ascii="仿宋_GB2312" w:eastAsia="仿宋_GB2312"/>
          <w:sz w:val="32"/>
          <w:szCs w:val="32"/>
        </w:rPr>
        <w:t>进行网上甄别，认定每篇论文的雷同率</w:t>
      </w:r>
      <w:r>
        <w:rPr>
          <w:rFonts w:hint="eastAsia" w:ascii="仿宋_GB2312" w:eastAsia="仿宋_GB2312"/>
          <w:sz w:val="32"/>
          <w:szCs w:val="32"/>
          <w:lang w:eastAsia="zh-CN"/>
        </w:rPr>
        <w:t>，视</w:t>
      </w:r>
      <w:r>
        <w:rPr>
          <w:rFonts w:hint="eastAsia" w:ascii="仿宋_GB2312" w:eastAsia="仿宋_GB2312"/>
          <w:sz w:val="32"/>
          <w:szCs w:val="32"/>
        </w:rPr>
        <w:t>雷同</w:t>
      </w:r>
      <w:r>
        <w:rPr>
          <w:rFonts w:hint="eastAsia" w:ascii="仿宋_GB2312" w:eastAsia="仿宋_GB2312"/>
          <w:sz w:val="32"/>
          <w:szCs w:val="32"/>
          <w:lang w:eastAsia="zh-CN"/>
        </w:rPr>
        <w:t>情况筛选</w:t>
      </w:r>
      <w:r>
        <w:rPr>
          <w:rFonts w:hint="eastAsia" w:ascii="仿宋_GB2312" w:eastAsia="仿宋_GB2312"/>
          <w:sz w:val="32"/>
          <w:szCs w:val="32"/>
        </w:rPr>
        <w:t>论文</w:t>
      </w:r>
      <w:r>
        <w:rPr>
          <w:rFonts w:hint="eastAsia" w:ascii="仿宋_GB2312" w:eastAsia="仿宋_GB2312"/>
          <w:sz w:val="32"/>
          <w:szCs w:val="32"/>
          <w:lang w:eastAsia="zh-CN"/>
        </w:rPr>
        <w:t>形式的</w:t>
      </w:r>
      <w:r>
        <w:rPr>
          <w:rFonts w:hint="eastAsia" w:ascii="仿宋_GB2312" w:eastAsia="仿宋_GB2312"/>
          <w:sz w:val="32"/>
          <w:szCs w:val="32"/>
        </w:rPr>
        <w:t>参评</w:t>
      </w:r>
      <w:r>
        <w:rPr>
          <w:rFonts w:hint="eastAsia" w:eastAsia="仿宋_GB2312" w:cs="Times New Roman"/>
          <w:kern w:val="0"/>
          <w:sz w:val="32"/>
          <w:szCs w:val="32"/>
          <w:lang w:val="en-US" w:eastAsia="zh-CN" w:bidi="ar-SA"/>
        </w:rPr>
        <w:t>成果</w:t>
      </w:r>
      <w:r>
        <w:rPr>
          <w:rFonts w:hint="eastAsia" w:ascii="仿宋_GB2312" w:eastAsia="仿宋_GB2312"/>
          <w:sz w:val="32"/>
          <w:szCs w:val="32"/>
          <w:lang w:eastAsia="zh-CN"/>
        </w:rPr>
        <w:t>进入下一步评选。其它形式成果直接进入下一步评选。</w:t>
      </w:r>
    </w:p>
    <w:p>
      <w:pPr>
        <w:pStyle w:val="7"/>
        <w:spacing w:line="360" w:lineRule="auto"/>
        <w:rPr>
          <w:rFonts w:hint="eastAsia" w:eastAsia="仿宋_GB2312"/>
          <w:b w:val="0"/>
          <w:bCs w:val="0"/>
          <w:lang w:eastAsia="zh-CN"/>
        </w:rPr>
      </w:pPr>
      <w:r>
        <w:rPr>
          <w:rFonts w:hint="eastAsia" w:eastAsia="仿宋_GB2312"/>
          <w:b/>
          <w:bCs/>
          <w:lang w:eastAsia="zh-CN"/>
        </w:rPr>
        <w:t>第二步：</w:t>
      </w:r>
      <w:r>
        <w:rPr>
          <w:rFonts w:hint="eastAsia" w:ascii="仿宋_GB2312" w:eastAsia="仿宋_GB2312"/>
          <w:b/>
          <w:bCs/>
          <w:sz w:val="32"/>
          <w:szCs w:val="32"/>
        </w:rPr>
        <w:t>参评</w:t>
      </w:r>
      <w:r>
        <w:rPr>
          <w:rFonts w:hint="eastAsia" w:eastAsia="仿宋_GB2312" w:cs="Times New Roman"/>
          <w:b/>
          <w:bCs/>
          <w:kern w:val="0"/>
          <w:sz w:val="32"/>
          <w:szCs w:val="32"/>
          <w:lang w:val="en-US" w:eastAsia="zh-CN" w:bidi="ar-SA"/>
        </w:rPr>
        <w:t>成果分组。</w:t>
      </w:r>
      <w:r>
        <w:rPr>
          <w:rFonts w:hint="eastAsia" w:eastAsia="仿宋_GB2312" w:cs="Times New Roman"/>
          <w:b w:val="0"/>
          <w:bCs w:val="0"/>
          <w:kern w:val="0"/>
          <w:sz w:val="32"/>
          <w:szCs w:val="32"/>
          <w:lang w:val="en-US" w:eastAsia="zh-CN" w:bidi="ar-SA"/>
        </w:rPr>
        <w:t>根据参评成果数量、类别进行评审分组，并确定每组</w:t>
      </w:r>
      <w:r>
        <w:rPr>
          <w:rFonts w:eastAsia="仿宋_GB2312"/>
        </w:rPr>
        <w:t>一</w:t>
      </w:r>
      <w:r>
        <w:rPr>
          <w:rFonts w:hint="eastAsia" w:eastAsia="仿宋_GB2312"/>
          <w:lang w:eastAsia="zh-CN"/>
        </w:rPr>
        <w:t>、</w:t>
      </w:r>
      <w:r>
        <w:rPr>
          <w:rFonts w:eastAsia="仿宋_GB2312"/>
        </w:rPr>
        <w:t>二、三等奖</w:t>
      </w:r>
      <w:r>
        <w:rPr>
          <w:rFonts w:hint="eastAsia" w:eastAsia="仿宋_GB2312"/>
          <w:lang w:eastAsia="zh-CN"/>
        </w:rPr>
        <w:t>指标（比例：</w:t>
      </w:r>
      <w:r>
        <w:rPr>
          <w:rFonts w:eastAsia="仿宋_GB2312"/>
        </w:rPr>
        <w:t>一等奖</w:t>
      </w:r>
      <w:r>
        <w:rPr>
          <w:rFonts w:hint="eastAsia" w:eastAsia="仿宋_GB2312"/>
          <w:lang w:eastAsia="zh-CN"/>
        </w:rPr>
        <w:t>为参评成果数的</w:t>
      </w:r>
      <w:r>
        <w:rPr>
          <w:rFonts w:hint="eastAsia" w:eastAsia="仿宋_GB2312"/>
          <w:lang w:val="en-US" w:eastAsia="zh-CN"/>
        </w:rPr>
        <w:t>6%</w:t>
      </w:r>
      <w:r>
        <w:rPr>
          <w:rFonts w:hint="eastAsia" w:eastAsia="仿宋_GB2312"/>
          <w:lang w:eastAsia="zh-CN"/>
        </w:rPr>
        <w:t>、</w:t>
      </w:r>
      <w:r>
        <w:rPr>
          <w:rFonts w:eastAsia="仿宋_GB2312"/>
        </w:rPr>
        <w:t>二等奖</w:t>
      </w:r>
      <w:r>
        <w:rPr>
          <w:rFonts w:hint="eastAsia" w:eastAsia="仿宋_GB2312"/>
          <w:lang w:eastAsia="zh-CN"/>
        </w:rPr>
        <w:t>为参评成果数的</w:t>
      </w:r>
      <w:r>
        <w:rPr>
          <w:rFonts w:hint="eastAsia" w:eastAsia="仿宋_GB2312"/>
          <w:lang w:val="en-US" w:eastAsia="zh-CN"/>
        </w:rPr>
        <w:t>15%</w:t>
      </w:r>
      <w:r>
        <w:rPr>
          <w:rFonts w:eastAsia="仿宋_GB2312"/>
        </w:rPr>
        <w:t>、三等奖</w:t>
      </w:r>
      <w:r>
        <w:rPr>
          <w:rFonts w:hint="eastAsia" w:eastAsia="仿宋_GB2312"/>
          <w:lang w:eastAsia="zh-CN"/>
        </w:rPr>
        <w:t>为参评成果数的</w:t>
      </w:r>
      <w:r>
        <w:rPr>
          <w:rFonts w:hint="eastAsia" w:eastAsia="仿宋_GB2312"/>
          <w:lang w:val="en-US" w:eastAsia="zh-CN"/>
        </w:rPr>
        <w:t>24%</w:t>
      </w:r>
      <w:r>
        <w:rPr>
          <w:rFonts w:hint="eastAsia" w:eastAsia="仿宋_GB2312"/>
          <w:lang w:eastAsia="zh-CN"/>
        </w:rPr>
        <w:t>）。</w:t>
      </w:r>
    </w:p>
    <w:p>
      <w:pPr>
        <w:pStyle w:val="7"/>
        <w:spacing w:line="360" w:lineRule="auto"/>
        <w:rPr>
          <w:rFonts w:hint="eastAsia" w:eastAsia="仿宋_GB2312"/>
          <w:lang w:eastAsia="zh-CN"/>
        </w:rPr>
      </w:pPr>
      <w:r>
        <w:rPr>
          <w:rFonts w:hint="eastAsia" w:eastAsia="仿宋_GB2312"/>
          <w:b/>
          <w:bCs/>
          <w:lang w:eastAsia="zh-CN"/>
        </w:rPr>
        <w:t>第三步：专家评审。</w:t>
      </w:r>
      <w:r>
        <w:rPr>
          <w:rFonts w:hint="eastAsia" w:eastAsia="仿宋_GB2312"/>
          <w:lang w:eastAsia="zh-CN"/>
        </w:rPr>
        <w:t>评审专家，根据标准独立评审。</w:t>
      </w:r>
    </w:p>
    <w:p>
      <w:pPr>
        <w:spacing w:line="360" w:lineRule="auto"/>
        <w:ind w:firstLine="643" w:firstLineChars="200"/>
        <w:rPr>
          <w:rFonts w:ascii="仿宋_GB2312" w:eastAsia="仿宋_GB2312"/>
          <w:color w:val="0000FF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val="en-US" w:eastAsia="zh-CN" w:bidi="ar-SA"/>
        </w:rPr>
        <w:t>第四步：推荐获奖成果。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-SA"/>
        </w:rPr>
        <w:t>评审小组全体成员讨论，按分配名额，分别选出本组的一、二、三等奖的推荐名单</w:t>
      </w:r>
      <w:r>
        <w:rPr>
          <w:rFonts w:hint="eastAsia" w:eastAsia="仿宋_GB2312" w:cs="Times New Roman"/>
          <w:b w:val="0"/>
          <w:bCs w:val="0"/>
          <w:kern w:val="0"/>
          <w:sz w:val="32"/>
          <w:szCs w:val="32"/>
          <w:lang w:val="en-US" w:eastAsia="zh-CN" w:bidi="ar-SA"/>
        </w:rPr>
        <w:t>并进行排名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-SA"/>
        </w:rPr>
        <w:t>。按要求填写《评审意见表》；评审小组不能确定的，交由评审委员会研究确定。能确定的，专家组签字后按</w:t>
      </w:r>
      <w:r>
        <w:rPr>
          <w:rFonts w:hint="eastAsia" w:eastAsia="仿宋_GB2312" w:cs="Times New Roman"/>
          <w:b w:val="0"/>
          <w:bCs w:val="0"/>
          <w:kern w:val="0"/>
          <w:sz w:val="32"/>
          <w:szCs w:val="32"/>
          <w:lang w:val="en-US" w:eastAsia="zh-CN" w:bidi="ar-SA"/>
        </w:rPr>
        <w:t>成果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-SA"/>
        </w:rPr>
        <w:t>编号汇总，交评委会，评委会最终将以此作为成果获奖的依据。</w:t>
      </w:r>
    </w:p>
    <w:p>
      <w:pPr>
        <w:pStyle w:val="7"/>
        <w:spacing w:line="360" w:lineRule="auto"/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eastAsia="仿宋_GB2312"/>
          <w:b/>
          <w:bCs/>
          <w:lang w:eastAsia="zh-CN"/>
        </w:rPr>
        <w:t>第五步：</w:t>
      </w:r>
      <w:r>
        <w:rPr>
          <w:rFonts w:eastAsia="仿宋_GB2312"/>
          <w:b/>
          <w:bCs/>
        </w:rPr>
        <w:t>初</w:t>
      </w:r>
      <w:r>
        <w:rPr>
          <w:rFonts w:hint="eastAsia" w:eastAsia="仿宋_GB2312"/>
          <w:b/>
          <w:bCs/>
          <w:lang w:eastAsia="zh-CN"/>
        </w:rPr>
        <w:t>定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val="en-US" w:eastAsia="zh-CN" w:bidi="ar-SA"/>
        </w:rPr>
        <w:t>获奖成果</w:t>
      </w:r>
    </w:p>
    <w:p>
      <w:pPr>
        <w:pStyle w:val="7"/>
        <w:spacing w:line="360" w:lineRule="auto"/>
        <w:rPr>
          <w:rFonts w:hint="eastAsia" w:eastAsia="仿宋_GB2312"/>
          <w:lang w:eastAsia="zh-CN"/>
        </w:rPr>
      </w:pPr>
      <w:r>
        <w:rPr>
          <w:rFonts w:hint="eastAsia" w:eastAsia="仿宋_GB2312" w:cs="Times New Roman"/>
          <w:b/>
          <w:bCs/>
          <w:kern w:val="0"/>
          <w:sz w:val="32"/>
          <w:szCs w:val="32"/>
          <w:lang w:val="en-US" w:eastAsia="zh-CN" w:bidi="ar-SA"/>
        </w:rPr>
        <w:t>1、</w:t>
      </w:r>
      <w:r>
        <w:rPr>
          <w:rFonts w:hint="eastAsia" w:eastAsia="仿宋_GB2312"/>
          <w:b/>
          <w:bCs/>
          <w:lang w:val="en-US" w:eastAsia="zh-CN"/>
        </w:rPr>
        <w:t>一等奖</w:t>
      </w:r>
      <w:r>
        <w:rPr>
          <w:rFonts w:eastAsia="仿宋_GB2312"/>
          <w:b/>
          <w:bCs/>
        </w:rPr>
        <w:t>初</w:t>
      </w:r>
      <w:r>
        <w:rPr>
          <w:rFonts w:hint="eastAsia" w:eastAsia="仿宋_GB2312"/>
          <w:b/>
          <w:bCs/>
          <w:lang w:eastAsia="zh-CN"/>
        </w:rPr>
        <w:t>定办法。</w:t>
      </w:r>
      <w:r>
        <w:rPr>
          <w:rFonts w:hint="eastAsia" w:eastAsia="仿宋_GB2312"/>
          <w:lang w:val="en-US" w:eastAsia="zh-CN"/>
        </w:rPr>
        <w:t>各小组组长阐述一等奖推荐理由，</w:t>
      </w:r>
      <w:r>
        <w:rPr>
          <w:rFonts w:hint="eastAsia" w:eastAsia="仿宋_GB2312"/>
          <w:lang w:eastAsia="zh-CN"/>
        </w:rPr>
        <w:t>大组所有专家阅看被推一等奖的材料，</w:t>
      </w:r>
      <w:r>
        <w:rPr>
          <w:rFonts w:eastAsia="仿宋_GB2312"/>
        </w:rPr>
        <w:t>评审</w:t>
      </w:r>
      <w:r>
        <w:rPr>
          <w:rFonts w:hint="eastAsia" w:eastAsia="仿宋_GB2312"/>
          <w:lang w:eastAsia="zh-CN"/>
        </w:rPr>
        <w:t>大组所有专家</w:t>
      </w:r>
      <w:r>
        <w:rPr>
          <w:rFonts w:eastAsia="仿宋_GB2312"/>
        </w:rPr>
        <w:t>采取无记名投票方式</w:t>
      </w:r>
      <w:r>
        <w:rPr>
          <w:rFonts w:hint="eastAsia" w:eastAsia="仿宋_GB2312"/>
          <w:b w:val="0"/>
          <w:bCs w:val="0"/>
          <w:lang w:val="en-US" w:eastAsia="zh-CN"/>
        </w:rPr>
        <w:t>进行</w:t>
      </w:r>
      <w:r>
        <w:rPr>
          <w:rFonts w:hint="eastAsia" w:eastAsia="仿宋_GB2312"/>
          <w:lang w:eastAsia="zh-CN"/>
        </w:rPr>
        <w:t>表决，按票数多少进行排名，</w:t>
      </w:r>
      <w:r>
        <w:rPr>
          <w:rFonts w:hint="eastAsia" w:eastAsia="仿宋_GB2312"/>
          <w:lang w:val="en-US" w:eastAsia="zh-CN"/>
        </w:rPr>
        <w:t>将</w:t>
      </w:r>
      <w:r>
        <w:rPr>
          <w:rFonts w:hint="eastAsia" w:eastAsia="仿宋_GB2312"/>
          <w:lang w:eastAsia="zh-CN"/>
        </w:rPr>
        <w:t>排名靠后的成果降为二等奖（不参与二等奖表决），降为二等奖的</w:t>
      </w:r>
      <w:r>
        <w:rPr>
          <w:rFonts w:hint="eastAsia" w:eastAsia="仿宋_GB2312"/>
          <w:lang w:val="en-US" w:eastAsia="zh-CN"/>
        </w:rPr>
        <w:t>数量</w:t>
      </w:r>
      <w:r>
        <w:rPr>
          <w:rFonts w:hint="eastAsia" w:eastAsia="仿宋_GB2312"/>
          <w:lang w:eastAsia="zh-CN"/>
        </w:rPr>
        <w:t>为参评成果数的</w:t>
      </w:r>
      <w:r>
        <w:rPr>
          <w:rFonts w:hint="eastAsia" w:eastAsia="仿宋_GB2312"/>
          <w:lang w:val="en-US" w:eastAsia="zh-CN"/>
        </w:rPr>
        <w:t>1%。</w:t>
      </w:r>
    </w:p>
    <w:p>
      <w:pPr>
        <w:pStyle w:val="7"/>
        <w:spacing w:line="360" w:lineRule="auto"/>
        <w:rPr>
          <w:rFonts w:hint="eastAsia" w:eastAsia="仿宋_GB2312"/>
          <w:lang w:val="en-US" w:eastAsia="zh-CN"/>
        </w:rPr>
      </w:pPr>
      <w:r>
        <w:rPr>
          <w:rFonts w:hint="eastAsia" w:eastAsia="仿宋_GB2312" w:cs="Times New Roman"/>
          <w:b/>
          <w:bCs/>
          <w:kern w:val="0"/>
          <w:sz w:val="32"/>
          <w:szCs w:val="32"/>
          <w:lang w:val="en-US" w:eastAsia="zh-CN" w:bidi="ar-SA"/>
        </w:rPr>
        <w:t>2、</w:t>
      </w:r>
      <w:r>
        <w:rPr>
          <w:rFonts w:hint="eastAsia" w:eastAsia="仿宋_GB2312"/>
          <w:b/>
          <w:bCs/>
          <w:lang w:val="en-US" w:eastAsia="zh-CN"/>
        </w:rPr>
        <w:t>二等奖</w:t>
      </w:r>
      <w:r>
        <w:rPr>
          <w:rFonts w:eastAsia="仿宋_GB2312"/>
          <w:b/>
          <w:bCs/>
        </w:rPr>
        <w:t>初</w:t>
      </w:r>
      <w:r>
        <w:rPr>
          <w:rFonts w:hint="eastAsia" w:eastAsia="仿宋_GB2312"/>
          <w:b/>
          <w:bCs/>
          <w:lang w:eastAsia="zh-CN"/>
        </w:rPr>
        <w:t>定办法。</w:t>
      </w:r>
    </w:p>
    <w:p>
      <w:pPr>
        <w:pStyle w:val="7"/>
        <w:spacing w:line="360" w:lineRule="auto"/>
        <w:rPr>
          <w:rFonts w:hint="eastAsia" w:eastAsia="仿宋_GB2312"/>
          <w:lang w:eastAsia="zh-CN"/>
        </w:rPr>
      </w:pPr>
      <w:r>
        <w:rPr>
          <w:rFonts w:eastAsia="仿宋_GB2312"/>
        </w:rPr>
        <w:t>评审</w:t>
      </w:r>
      <w:r>
        <w:rPr>
          <w:rFonts w:hint="eastAsia" w:eastAsia="仿宋_GB2312"/>
          <w:lang w:eastAsia="zh-CN"/>
        </w:rPr>
        <w:t>大组所有专家</w:t>
      </w:r>
      <w:r>
        <w:rPr>
          <w:rFonts w:eastAsia="仿宋_GB2312"/>
        </w:rPr>
        <w:t>采取无记名投票方式</w:t>
      </w:r>
      <w:r>
        <w:rPr>
          <w:rFonts w:hint="eastAsia" w:eastAsia="仿宋_GB2312"/>
          <w:lang w:eastAsia="zh-CN"/>
        </w:rPr>
        <w:t>对被推</w:t>
      </w:r>
      <w:r>
        <w:rPr>
          <w:rFonts w:hint="eastAsia" w:eastAsia="仿宋_GB2312"/>
          <w:b w:val="0"/>
          <w:bCs w:val="0"/>
          <w:lang w:val="en-US" w:eastAsia="zh-CN"/>
        </w:rPr>
        <w:t>二等奖进行</w:t>
      </w:r>
      <w:r>
        <w:rPr>
          <w:rFonts w:hint="eastAsia" w:eastAsia="仿宋_GB2312"/>
          <w:lang w:eastAsia="zh-CN"/>
        </w:rPr>
        <w:t>表决，按票数多少进行排名，</w:t>
      </w:r>
      <w:r>
        <w:rPr>
          <w:rFonts w:hint="eastAsia" w:eastAsia="仿宋_GB2312"/>
          <w:lang w:val="en-US" w:eastAsia="zh-CN"/>
        </w:rPr>
        <w:t>将</w:t>
      </w:r>
      <w:r>
        <w:rPr>
          <w:rFonts w:hint="eastAsia" w:eastAsia="仿宋_GB2312"/>
          <w:lang w:eastAsia="zh-CN"/>
        </w:rPr>
        <w:t>排名靠后的成果降为三等奖，降为三等奖的</w:t>
      </w:r>
      <w:r>
        <w:rPr>
          <w:rFonts w:hint="eastAsia" w:eastAsia="仿宋_GB2312"/>
          <w:lang w:val="en-US" w:eastAsia="zh-CN"/>
        </w:rPr>
        <w:t>数量</w:t>
      </w:r>
      <w:r>
        <w:rPr>
          <w:rFonts w:hint="eastAsia" w:eastAsia="仿宋_GB2312"/>
          <w:lang w:eastAsia="zh-CN"/>
        </w:rPr>
        <w:t>为参评成果数的</w:t>
      </w:r>
      <w:r>
        <w:rPr>
          <w:rFonts w:hint="eastAsia" w:eastAsia="仿宋_GB2312"/>
          <w:lang w:val="en-US" w:eastAsia="zh-CN"/>
        </w:rPr>
        <w:t>1%。</w:t>
      </w:r>
      <w:r>
        <w:rPr>
          <w:rFonts w:hint="eastAsia" w:eastAsia="仿宋_GB2312"/>
          <w:lang w:eastAsia="zh-CN"/>
        </w:rPr>
        <w:t>被推为</w:t>
      </w:r>
      <w:r>
        <w:rPr>
          <w:rFonts w:hint="eastAsia" w:eastAsia="仿宋_GB2312"/>
          <w:b w:val="0"/>
          <w:bCs w:val="0"/>
          <w:lang w:val="en-US" w:eastAsia="zh-CN"/>
        </w:rPr>
        <w:t>三等奖的成果直接认定为三等奖。</w:t>
      </w:r>
    </w:p>
    <w:p>
      <w:pPr>
        <w:pStyle w:val="7"/>
        <w:spacing w:line="360" w:lineRule="auto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b/>
          <w:bCs/>
          <w:lang w:eastAsia="zh-CN"/>
        </w:rPr>
        <w:t>第六步：</w:t>
      </w:r>
      <w:r>
        <w:rPr>
          <w:rFonts w:eastAsia="仿宋_GB2312"/>
          <w:b/>
          <w:bCs/>
          <w:sz w:val="32"/>
          <w:szCs w:val="32"/>
        </w:rPr>
        <w:t>审</w:t>
      </w:r>
      <w:r>
        <w:rPr>
          <w:rFonts w:hint="eastAsia" w:eastAsia="仿宋_GB2312"/>
          <w:b/>
          <w:bCs/>
          <w:sz w:val="32"/>
          <w:szCs w:val="32"/>
          <w:lang w:eastAsia="zh-CN"/>
        </w:rPr>
        <w:t>定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val="en-US" w:eastAsia="zh-CN" w:bidi="ar-SA"/>
        </w:rPr>
        <w:t>获奖成果</w:t>
      </w:r>
      <w:r>
        <w:rPr>
          <w:rFonts w:hint="eastAsia" w:eastAsia="仿宋_GB2312" w:cs="Times New Roman"/>
          <w:b/>
          <w:bCs/>
          <w:kern w:val="0"/>
          <w:sz w:val="32"/>
          <w:szCs w:val="32"/>
          <w:lang w:val="en-US" w:eastAsia="zh-CN" w:bidi="ar-SA"/>
        </w:rPr>
        <w:t>。将</w:t>
      </w:r>
      <w:r>
        <w:rPr>
          <w:rFonts w:hint="eastAsia" w:eastAsia="仿宋_GB2312"/>
          <w:sz w:val="32"/>
          <w:szCs w:val="32"/>
        </w:rPr>
        <w:t>初评结果提交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评审委员会</w:t>
      </w:r>
      <w:r>
        <w:rPr>
          <w:rFonts w:eastAsia="仿宋_GB2312"/>
          <w:sz w:val="32"/>
          <w:szCs w:val="32"/>
        </w:rPr>
        <w:t>审</w:t>
      </w:r>
      <w:r>
        <w:rPr>
          <w:rFonts w:hint="eastAsia" w:eastAsia="仿宋_GB2312"/>
          <w:sz w:val="32"/>
          <w:szCs w:val="32"/>
          <w:lang w:eastAsia="zh-CN"/>
        </w:rPr>
        <w:t>定。</w:t>
      </w:r>
    </w:p>
    <w:p>
      <w:pPr>
        <w:pStyle w:val="7"/>
        <w:spacing w:line="360" w:lineRule="auto"/>
        <w:rPr>
          <w:rFonts w:hint="eastAsia" w:eastAsia="仿宋_GB2312"/>
          <w:lang w:eastAsia="zh-CN"/>
        </w:rPr>
      </w:pPr>
      <w:r>
        <w:rPr>
          <w:rFonts w:hint="eastAsia" w:eastAsia="仿宋_GB2312"/>
          <w:b/>
          <w:bCs/>
          <w:lang w:eastAsia="zh-CN"/>
        </w:rPr>
        <w:t>第七步：</w:t>
      </w:r>
      <w:r>
        <w:rPr>
          <w:rFonts w:hint="eastAsia" w:eastAsia="仿宋_GB2312"/>
          <w:b/>
          <w:bCs/>
          <w:sz w:val="32"/>
          <w:szCs w:val="32"/>
        </w:rPr>
        <w:t>公示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val="en-US" w:eastAsia="zh-CN" w:bidi="ar-SA"/>
        </w:rPr>
        <w:t>获奖成果</w:t>
      </w:r>
      <w:r>
        <w:rPr>
          <w:rFonts w:hint="eastAsia" w:eastAsia="仿宋_GB2312" w:cs="Times New Roman"/>
          <w:b/>
          <w:bCs/>
          <w:kern w:val="0"/>
          <w:sz w:val="32"/>
          <w:szCs w:val="32"/>
          <w:lang w:val="en-US" w:eastAsia="zh-CN" w:bidi="ar-SA"/>
        </w:rPr>
        <w:t>。</w:t>
      </w:r>
      <w:r>
        <w:rPr>
          <w:rFonts w:hint="eastAsia" w:eastAsia="仿宋_GB2312"/>
          <w:sz w:val="32"/>
          <w:szCs w:val="32"/>
        </w:rPr>
        <w:t>对通过审</w:t>
      </w:r>
      <w:r>
        <w:rPr>
          <w:rFonts w:hint="eastAsia" w:eastAsia="仿宋_GB2312"/>
          <w:sz w:val="32"/>
          <w:szCs w:val="32"/>
          <w:lang w:eastAsia="zh-CN"/>
        </w:rPr>
        <w:t>定</w:t>
      </w:r>
      <w:r>
        <w:rPr>
          <w:rFonts w:hint="eastAsia" w:eastAsia="仿宋_GB2312"/>
          <w:sz w:val="32"/>
          <w:szCs w:val="32"/>
        </w:rPr>
        <w:t>的获奖项目和等级进行公示，公示期为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hint="eastAsia" w:eastAsia="仿宋_GB2312"/>
          <w:sz w:val="32"/>
          <w:szCs w:val="32"/>
          <w:lang w:eastAsia="zh-CN"/>
        </w:rPr>
        <w:t>天</w:t>
      </w:r>
      <w:r>
        <w:rPr>
          <w:rFonts w:hint="eastAsia" w:eastAsia="仿宋_GB2312"/>
          <w:sz w:val="32"/>
          <w:szCs w:val="32"/>
        </w:rPr>
        <w:t>。</w:t>
      </w:r>
    </w:p>
    <w:p>
      <w:pPr>
        <w:pStyle w:val="7"/>
        <w:spacing w:line="360" w:lineRule="auto"/>
        <w:rPr>
          <w:rFonts w:hint="eastAsia" w:eastAsia="仿宋_GB2312"/>
          <w:lang w:eastAsia="zh-CN"/>
        </w:rPr>
      </w:pPr>
    </w:p>
    <w:p>
      <w:pPr>
        <w:widowControl w:val="0"/>
        <w:numPr>
          <w:ilvl w:val="0"/>
          <w:numId w:val="0"/>
        </w:numPr>
        <w:spacing w:line="560" w:lineRule="exact"/>
        <w:ind w:firstLine="643" w:firstLineChars="200"/>
        <w:jc w:val="both"/>
        <w:rPr>
          <w:rFonts w:hint="eastAsia" w:eastAsia="仿宋_GB2312"/>
          <w:b/>
          <w:bCs/>
          <w:sz w:val="32"/>
          <w:szCs w:val="32"/>
          <w:lang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br w:type="page"/>
      </w:r>
    </w:p>
    <w:p>
      <w:pPr>
        <w:widowControl w:val="0"/>
        <w:numPr>
          <w:ilvl w:val="0"/>
          <w:numId w:val="0"/>
        </w:numPr>
        <w:spacing w:line="560" w:lineRule="exact"/>
        <w:ind w:firstLine="643" w:firstLineChars="200"/>
        <w:jc w:val="both"/>
        <w:rPr>
          <w:rFonts w:hint="eastAsia" w:eastAsia="仿宋_GB2312"/>
          <w:b/>
          <w:bCs/>
          <w:sz w:val="32"/>
          <w:szCs w:val="32"/>
          <w:lang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三、评审标准</w:t>
      </w:r>
    </w:p>
    <w:p>
      <w:pPr>
        <w:spacing w:line="560" w:lineRule="exact"/>
        <w:ind w:firstLine="643" w:firstLineChars="200"/>
        <w:jc w:val="center"/>
        <w:rPr>
          <w:rFonts w:hint="eastAsia" w:eastAsia="仿宋_GB2312"/>
          <w:b/>
          <w:bCs/>
          <w:sz w:val="32"/>
          <w:szCs w:val="32"/>
          <w:lang w:eastAsia="zh-CN"/>
        </w:rPr>
      </w:pPr>
    </w:p>
    <w:p>
      <w:pPr>
        <w:spacing w:line="560" w:lineRule="exact"/>
        <w:ind w:firstLine="643" w:firstLineChars="200"/>
        <w:jc w:val="center"/>
        <w:rPr>
          <w:rFonts w:hint="eastAsia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优秀科研成果评审标准</w:t>
      </w:r>
      <w:r>
        <w:rPr>
          <w:rFonts w:hint="eastAsia" w:eastAsia="仿宋_GB2312"/>
          <w:b/>
          <w:bCs/>
          <w:sz w:val="32"/>
          <w:szCs w:val="32"/>
          <w:lang w:val="en-US" w:eastAsia="zh-CN"/>
        </w:rPr>
        <w:t>1</w:t>
      </w:r>
    </w:p>
    <w:tbl>
      <w:tblPr>
        <w:tblStyle w:val="6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671"/>
        <w:gridCol w:w="4137"/>
        <w:gridCol w:w="777"/>
        <w:gridCol w:w="777"/>
        <w:gridCol w:w="777"/>
        <w:gridCol w:w="6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710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  <w:t>评价项目</w:t>
            </w:r>
          </w:p>
        </w:tc>
        <w:tc>
          <w:tcPr>
            <w:tcW w:w="671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  <w:t>权重</w:t>
            </w:r>
          </w:p>
        </w:tc>
        <w:tc>
          <w:tcPr>
            <w:tcW w:w="4137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  <w:t>评价要点</w:t>
            </w:r>
          </w:p>
        </w:tc>
        <w:tc>
          <w:tcPr>
            <w:tcW w:w="3002" w:type="dxa"/>
            <w:gridSpan w:val="4"/>
            <w:vAlign w:val="center"/>
          </w:tcPr>
          <w:p>
            <w:pPr>
              <w:spacing w:line="240" w:lineRule="auto"/>
              <w:jc w:val="center"/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  <w:t>记分标准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10" w:type="dxa"/>
            <w:vMerge w:val="continue"/>
            <w:vAlign w:val="center"/>
          </w:tcPr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671" w:type="dxa"/>
            <w:vMerge w:val="continue"/>
            <w:vAlign w:val="center"/>
          </w:tcPr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4137" w:type="dxa"/>
            <w:vMerge w:val="continue"/>
            <w:vAlign w:val="center"/>
          </w:tcPr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777" w:type="dxa"/>
            <w:vAlign w:val="center"/>
          </w:tcPr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  <w:t>好</w:t>
            </w:r>
          </w:p>
        </w:tc>
        <w:tc>
          <w:tcPr>
            <w:tcW w:w="777" w:type="dxa"/>
            <w:vAlign w:val="center"/>
          </w:tcPr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  <w:t>较好</w:t>
            </w:r>
          </w:p>
        </w:tc>
        <w:tc>
          <w:tcPr>
            <w:tcW w:w="777" w:type="dxa"/>
            <w:vAlign w:val="center"/>
          </w:tcPr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  <w:t>一般</w:t>
            </w:r>
          </w:p>
        </w:tc>
        <w:tc>
          <w:tcPr>
            <w:tcW w:w="671" w:type="dxa"/>
            <w:vAlign w:val="center"/>
          </w:tcPr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  <w:t>较差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710" w:type="dxa"/>
            <w:vAlign w:val="center"/>
          </w:tcPr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lang w:eastAsia="zh-CN"/>
              </w:rPr>
              <w:t>成果</w:t>
            </w:r>
          </w:p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lang w:eastAsia="zh-CN"/>
              </w:rPr>
              <w:t>前沿</w:t>
            </w:r>
          </w:p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lang w:eastAsia="zh-CN"/>
              </w:rPr>
              <w:t>性</w:t>
            </w:r>
          </w:p>
        </w:tc>
        <w:tc>
          <w:tcPr>
            <w:tcW w:w="671" w:type="dxa"/>
            <w:vAlign w:val="center"/>
          </w:tcPr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vertAlign w:val="baseline"/>
                <w:lang w:val="en-US" w:eastAsia="zh-CN"/>
              </w:rPr>
              <w:t>20%</w:t>
            </w:r>
          </w:p>
        </w:tc>
        <w:tc>
          <w:tcPr>
            <w:tcW w:w="4137" w:type="dxa"/>
            <w:vAlign w:val="top"/>
          </w:tcPr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vertAlign w:val="baseline"/>
                <w:lang w:val="en-US" w:eastAsia="zh-CN"/>
              </w:rPr>
              <w:t>1.</w:t>
            </w:r>
            <w:r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  <w:t>成果内容：是当前经济社会发展的热点和难点问题或为研究空白点；</w:t>
            </w:r>
          </w:p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vertAlign w:val="baseline"/>
                <w:lang w:val="en-US" w:eastAsia="zh-CN"/>
              </w:rPr>
              <w:t>2.</w:t>
            </w:r>
            <w:r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  <w:t>研究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成果：</w:t>
            </w:r>
            <w:r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  <w:t>在一定范围、一定领域内具有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前沿</w:t>
            </w:r>
            <w:r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  <w:t>性。</w:t>
            </w:r>
          </w:p>
        </w:tc>
        <w:tc>
          <w:tcPr>
            <w:tcW w:w="777" w:type="dxa"/>
            <w:vAlign w:val="center"/>
          </w:tcPr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vertAlign w:val="baseline"/>
                <w:lang w:val="en-US" w:eastAsia="zh-CN"/>
              </w:rPr>
              <w:t>20-16</w:t>
            </w:r>
          </w:p>
        </w:tc>
        <w:tc>
          <w:tcPr>
            <w:tcW w:w="777" w:type="dxa"/>
            <w:vAlign w:val="center"/>
          </w:tcPr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vertAlign w:val="baseline"/>
                <w:lang w:val="en-US" w:eastAsia="zh-CN"/>
              </w:rPr>
              <w:t>15-11</w:t>
            </w:r>
          </w:p>
        </w:tc>
        <w:tc>
          <w:tcPr>
            <w:tcW w:w="777" w:type="dxa"/>
            <w:vAlign w:val="center"/>
          </w:tcPr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vertAlign w:val="baseline"/>
                <w:lang w:val="en-US" w:eastAsia="zh-CN"/>
              </w:rPr>
              <w:t>10-6</w:t>
            </w:r>
          </w:p>
        </w:tc>
        <w:tc>
          <w:tcPr>
            <w:tcW w:w="671" w:type="dxa"/>
            <w:vAlign w:val="center"/>
          </w:tcPr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vertAlign w:val="baseline"/>
                <w:lang w:val="en-US" w:eastAsia="zh-CN"/>
              </w:rPr>
              <w:t>5-0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710" w:type="dxa"/>
            <w:vAlign w:val="center"/>
          </w:tcPr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lang w:eastAsia="zh-CN"/>
              </w:rPr>
              <w:t>成果</w:t>
            </w:r>
          </w:p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lang w:eastAsia="zh-CN"/>
              </w:rPr>
              <w:t>价值</w:t>
            </w:r>
          </w:p>
        </w:tc>
        <w:tc>
          <w:tcPr>
            <w:tcW w:w="671" w:type="dxa"/>
            <w:vAlign w:val="center"/>
          </w:tcPr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vertAlign w:val="baseline"/>
                <w:lang w:val="en-US" w:eastAsia="zh-CN"/>
              </w:rPr>
              <w:t>60%</w:t>
            </w:r>
          </w:p>
        </w:tc>
        <w:tc>
          <w:tcPr>
            <w:tcW w:w="4137" w:type="dxa"/>
            <w:vAlign w:val="top"/>
          </w:tcPr>
          <w:p>
            <w:pPr>
              <w:spacing w:line="240" w:lineRule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成果的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原创性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：在某一点上或某一方面有原创性；</w:t>
            </w:r>
          </w:p>
          <w:p>
            <w:pPr>
              <w:spacing w:line="24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理论成果的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价值性：有学术价值和学术影响；</w:t>
            </w:r>
          </w:p>
          <w:p>
            <w:pPr>
              <w:spacing w:line="240" w:lineRule="auto"/>
              <w:rPr>
                <w:rFonts w:hint="eastAsia" w:ascii="仿宋" w:hAnsi="仿宋" w:eastAsia="宋体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应用成果的实用性：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有效解决实际问题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适合在实践层面推广应用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，能产生一定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社会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效益。</w:t>
            </w:r>
          </w:p>
        </w:tc>
        <w:tc>
          <w:tcPr>
            <w:tcW w:w="777" w:type="dxa"/>
            <w:vAlign w:val="center"/>
          </w:tcPr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vertAlign w:val="baseline"/>
                <w:lang w:val="en-US" w:eastAsia="zh-CN"/>
              </w:rPr>
              <w:t>60-48</w:t>
            </w:r>
          </w:p>
        </w:tc>
        <w:tc>
          <w:tcPr>
            <w:tcW w:w="777" w:type="dxa"/>
            <w:vAlign w:val="center"/>
          </w:tcPr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vertAlign w:val="baseline"/>
                <w:lang w:val="en-US" w:eastAsia="zh-CN"/>
              </w:rPr>
              <w:t>47-34</w:t>
            </w:r>
          </w:p>
        </w:tc>
        <w:tc>
          <w:tcPr>
            <w:tcW w:w="777" w:type="dxa"/>
            <w:vAlign w:val="center"/>
          </w:tcPr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vertAlign w:val="baseline"/>
                <w:lang w:val="en-US" w:eastAsia="zh-CN"/>
              </w:rPr>
              <w:t>33-20</w:t>
            </w:r>
          </w:p>
        </w:tc>
        <w:tc>
          <w:tcPr>
            <w:tcW w:w="671" w:type="dxa"/>
            <w:vAlign w:val="center"/>
          </w:tcPr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vertAlign w:val="baseline"/>
                <w:lang w:val="en-US" w:eastAsia="zh-CN"/>
              </w:rPr>
              <w:t>19-0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710" w:type="dxa"/>
            <w:vAlign w:val="center"/>
          </w:tcPr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lang w:eastAsia="zh-CN"/>
              </w:rPr>
              <w:t>成果</w:t>
            </w:r>
          </w:p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lang w:eastAsia="zh-CN"/>
              </w:rPr>
              <w:t>表达</w:t>
            </w:r>
          </w:p>
        </w:tc>
        <w:tc>
          <w:tcPr>
            <w:tcW w:w="671" w:type="dxa"/>
            <w:vAlign w:val="center"/>
          </w:tcPr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vertAlign w:val="baseline"/>
                <w:lang w:val="en-US" w:eastAsia="zh-CN"/>
              </w:rPr>
              <w:t>20%</w:t>
            </w:r>
          </w:p>
        </w:tc>
        <w:tc>
          <w:tcPr>
            <w:tcW w:w="4137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1.观点（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论点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）：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明确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科学、新颖、鲜明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资料详实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2.方法：可靠和有效，用数据和事实说话，无主观想象或臆造推断；</w:t>
            </w:r>
          </w:p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3.论据（理论或事实）：充分有力、确凿无误、出处可靠；</w:t>
            </w:r>
          </w:p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4.论证逻辑：严密、完备、思路清晰；</w:t>
            </w:r>
          </w:p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文章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层次清楚，条理清楚，结构完整；</w:t>
            </w:r>
          </w:p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文句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通顺、格式规范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图表简明。</w:t>
            </w:r>
          </w:p>
        </w:tc>
        <w:tc>
          <w:tcPr>
            <w:tcW w:w="777" w:type="dxa"/>
            <w:vAlign w:val="center"/>
          </w:tcPr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vertAlign w:val="baseline"/>
                <w:lang w:val="en-US" w:eastAsia="zh-CN"/>
              </w:rPr>
              <w:t>20-16</w:t>
            </w:r>
          </w:p>
        </w:tc>
        <w:tc>
          <w:tcPr>
            <w:tcW w:w="777" w:type="dxa"/>
            <w:vAlign w:val="center"/>
          </w:tcPr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vertAlign w:val="baseline"/>
                <w:lang w:val="en-US" w:eastAsia="zh-CN"/>
              </w:rPr>
              <w:t>15-11</w:t>
            </w:r>
          </w:p>
        </w:tc>
        <w:tc>
          <w:tcPr>
            <w:tcW w:w="777" w:type="dxa"/>
            <w:vAlign w:val="center"/>
          </w:tcPr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vertAlign w:val="baseline"/>
                <w:lang w:val="en-US" w:eastAsia="zh-CN"/>
              </w:rPr>
              <w:t>10-6</w:t>
            </w:r>
          </w:p>
        </w:tc>
        <w:tc>
          <w:tcPr>
            <w:tcW w:w="671" w:type="dxa"/>
            <w:vAlign w:val="center"/>
          </w:tcPr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vertAlign w:val="baseline"/>
                <w:lang w:val="en-US" w:eastAsia="zh-CN"/>
              </w:rPr>
              <w:t>5-0</w:t>
            </w:r>
          </w:p>
        </w:tc>
      </w:tr>
    </w:tbl>
    <w:p>
      <w:pPr>
        <w:spacing w:line="240" w:lineRule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说明：</w:t>
      </w:r>
    </w:p>
    <w:p>
      <w:pPr>
        <w:spacing w:line="240" w:lineRule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不同类别不同形式（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专利形式除外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）成果统一使用此</w:t>
      </w:r>
      <w:r>
        <w:rPr>
          <w:rFonts w:hint="eastAsia" w:eastAsia="仿宋_GB2312"/>
          <w:b w:val="0"/>
          <w:bCs w:val="0"/>
          <w:sz w:val="32"/>
          <w:szCs w:val="32"/>
          <w:lang w:eastAsia="zh-CN"/>
        </w:rPr>
        <w:t>评审标准。</w:t>
      </w:r>
    </w:p>
    <w:p>
      <w:pPr>
        <w:spacing w:line="560" w:lineRule="exact"/>
        <w:ind w:firstLine="645"/>
        <w:rPr>
          <w:rFonts w:hint="eastAsia" w:eastAsia="仿宋_GB2312"/>
          <w:sz w:val="32"/>
          <w:szCs w:val="32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spacing w:line="560" w:lineRule="exact"/>
        <w:ind w:firstLine="643" w:firstLineChars="200"/>
        <w:jc w:val="center"/>
        <w:rPr>
          <w:rFonts w:hint="eastAsia" w:eastAsia="仿宋_GB2312"/>
          <w:b/>
          <w:bCs/>
          <w:sz w:val="32"/>
          <w:szCs w:val="32"/>
          <w:lang w:eastAsia="zh-CN"/>
        </w:rPr>
      </w:pPr>
    </w:p>
    <w:p>
      <w:pPr>
        <w:spacing w:line="560" w:lineRule="exact"/>
        <w:ind w:firstLine="643" w:firstLineChars="200"/>
        <w:jc w:val="center"/>
        <w:rPr>
          <w:rFonts w:hint="eastAsia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优秀科研成果评审标准</w:t>
      </w:r>
      <w:r>
        <w:rPr>
          <w:rFonts w:hint="eastAsia" w:eastAsia="仿宋_GB2312"/>
          <w:b/>
          <w:bCs/>
          <w:sz w:val="32"/>
          <w:szCs w:val="32"/>
          <w:lang w:val="en-US" w:eastAsia="zh-CN"/>
        </w:rPr>
        <w:t>2</w:t>
      </w:r>
    </w:p>
    <w:tbl>
      <w:tblPr>
        <w:tblStyle w:val="6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671"/>
        <w:gridCol w:w="4137"/>
        <w:gridCol w:w="777"/>
        <w:gridCol w:w="777"/>
        <w:gridCol w:w="777"/>
        <w:gridCol w:w="6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710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  <w:t>评价项目</w:t>
            </w:r>
          </w:p>
        </w:tc>
        <w:tc>
          <w:tcPr>
            <w:tcW w:w="671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  <w:t>权重</w:t>
            </w:r>
          </w:p>
        </w:tc>
        <w:tc>
          <w:tcPr>
            <w:tcW w:w="4137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  <w:t>评价要点</w:t>
            </w:r>
          </w:p>
        </w:tc>
        <w:tc>
          <w:tcPr>
            <w:tcW w:w="3002" w:type="dxa"/>
            <w:gridSpan w:val="4"/>
            <w:vAlign w:val="center"/>
          </w:tcPr>
          <w:p>
            <w:pPr>
              <w:spacing w:line="240" w:lineRule="auto"/>
              <w:jc w:val="center"/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  <w:t>记分标准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10" w:type="dxa"/>
            <w:vMerge w:val="continue"/>
            <w:vAlign w:val="center"/>
          </w:tcPr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671" w:type="dxa"/>
            <w:vMerge w:val="continue"/>
            <w:vAlign w:val="center"/>
          </w:tcPr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4137" w:type="dxa"/>
            <w:vMerge w:val="continue"/>
            <w:vAlign w:val="center"/>
          </w:tcPr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777" w:type="dxa"/>
            <w:vAlign w:val="center"/>
          </w:tcPr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  <w:t>好</w:t>
            </w:r>
          </w:p>
        </w:tc>
        <w:tc>
          <w:tcPr>
            <w:tcW w:w="777" w:type="dxa"/>
            <w:vAlign w:val="center"/>
          </w:tcPr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  <w:t>较好</w:t>
            </w:r>
          </w:p>
        </w:tc>
        <w:tc>
          <w:tcPr>
            <w:tcW w:w="777" w:type="dxa"/>
            <w:vAlign w:val="center"/>
          </w:tcPr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  <w:t>一般</w:t>
            </w:r>
          </w:p>
        </w:tc>
        <w:tc>
          <w:tcPr>
            <w:tcW w:w="671" w:type="dxa"/>
            <w:vAlign w:val="center"/>
          </w:tcPr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  <w:t>较差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710" w:type="dxa"/>
            <w:vAlign w:val="center"/>
          </w:tcPr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lang w:eastAsia="zh-CN"/>
              </w:rPr>
              <w:t>成果</w:t>
            </w:r>
          </w:p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lang w:eastAsia="zh-CN"/>
              </w:rPr>
              <w:t>前沿</w:t>
            </w:r>
          </w:p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lang w:eastAsia="zh-CN"/>
              </w:rPr>
              <w:t>性</w:t>
            </w:r>
          </w:p>
        </w:tc>
        <w:tc>
          <w:tcPr>
            <w:tcW w:w="671" w:type="dxa"/>
            <w:vAlign w:val="center"/>
          </w:tcPr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vertAlign w:val="baseline"/>
                <w:lang w:val="en-US" w:eastAsia="zh-CN"/>
              </w:rPr>
              <w:t>30%</w:t>
            </w:r>
          </w:p>
        </w:tc>
        <w:tc>
          <w:tcPr>
            <w:tcW w:w="4137" w:type="dxa"/>
            <w:vAlign w:val="top"/>
          </w:tcPr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vertAlign w:val="baseline"/>
                <w:lang w:val="en-US" w:eastAsia="zh-CN"/>
              </w:rPr>
              <w:t>1.</w:t>
            </w:r>
            <w:r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  <w:t>成果内容：是当前经济社会发展的热点和难点问题或为研究空白点；</w:t>
            </w:r>
          </w:p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vertAlign w:val="baseline"/>
                <w:lang w:val="en-US" w:eastAsia="zh-CN"/>
              </w:rPr>
              <w:t>2.</w:t>
            </w:r>
            <w:r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  <w:t>研究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成果：</w:t>
            </w:r>
            <w:r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  <w:t>在一定范围、一定领域内具有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前沿</w:t>
            </w:r>
            <w:r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  <w:t>性。</w:t>
            </w:r>
          </w:p>
        </w:tc>
        <w:tc>
          <w:tcPr>
            <w:tcW w:w="777" w:type="dxa"/>
            <w:vAlign w:val="center"/>
          </w:tcPr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vertAlign w:val="baseline"/>
                <w:lang w:val="en-US" w:eastAsia="zh-CN"/>
              </w:rPr>
              <w:t>30-24</w:t>
            </w:r>
          </w:p>
        </w:tc>
        <w:tc>
          <w:tcPr>
            <w:tcW w:w="777" w:type="dxa"/>
            <w:vAlign w:val="center"/>
          </w:tcPr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vertAlign w:val="baseline"/>
                <w:lang w:val="en-US" w:eastAsia="zh-CN"/>
              </w:rPr>
              <w:t>23-17</w:t>
            </w:r>
          </w:p>
        </w:tc>
        <w:tc>
          <w:tcPr>
            <w:tcW w:w="777" w:type="dxa"/>
            <w:vAlign w:val="center"/>
          </w:tcPr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vertAlign w:val="baseline"/>
                <w:lang w:val="en-US" w:eastAsia="zh-CN"/>
              </w:rPr>
              <w:t>16-9</w:t>
            </w:r>
          </w:p>
        </w:tc>
        <w:tc>
          <w:tcPr>
            <w:tcW w:w="671" w:type="dxa"/>
            <w:vAlign w:val="center"/>
          </w:tcPr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vertAlign w:val="baseline"/>
                <w:lang w:val="en-US" w:eastAsia="zh-CN"/>
              </w:rPr>
              <w:t>8-0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710" w:type="dxa"/>
            <w:vAlign w:val="center"/>
          </w:tcPr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lang w:eastAsia="zh-CN"/>
              </w:rPr>
              <w:t>成果</w:t>
            </w:r>
          </w:p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lang w:eastAsia="zh-CN"/>
              </w:rPr>
              <w:t>价值</w:t>
            </w:r>
          </w:p>
        </w:tc>
        <w:tc>
          <w:tcPr>
            <w:tcW w:w="671" w:type="dxa"/>
            <w:vAlign w:val="center"/>
          </w:tcPr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vertAlign w:val="baseline"/>
                <w:lang w:val="en-US" w:eastAsia="zh-CN"/>
              </w:rPr>
              <w:t>70%</w:t>
            </w:r>
          </w:p>
        </w:tc>
        <w:tc>
          <w:tcPr>
            <w:tcW w:w="4137" w:type="dxa"/>
            <w:vAlign w:val="top"/>
          </w:tcPr>
          <w:p>
            <w:pPr>
              <w:spacing w:line="240" w:lineRule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成果的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原创性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：在某一点上或某一方面有原创性；</w:t>
            </w:r>
          </w:p>
          <w:p>
            <w:pPr>
              <w:spacing w:line="24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理论成果的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价值性：有学术价值和学术影响；</w:t>
            </w:r>
          </w:p>
          <w:p>
            <w:pPr>
              <w:spacing w:line="240" w:lineRule="auto"/>
              <w:rPr>
                <w:rFonts w:hint="eastAsia" w:ascii="仿宋" w:hAnsi="仿宋" w:eastAsia="宋体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应用成果的实用性：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有效解决实际问题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适合在实践层面推广应用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，能产生一定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社会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效益。</w:t>
            </w:r>
          </w:p>
        </w:tc>
        <w:tc>
          <w:tcPr>
            <w:tcW w:w="777" w:type="dxa"/>
            <w:vAlign w:val="center"/>
          </w:tcPr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vertAlign w:val="baseline"/>
                <w:lang w:val="en-US" w:eastAsia="zh-CN"/>
              </w:rPr>
              <w:t>70-56</w:t>
            </w:r>
          </w:p>
        </w:tc>
        <w:tc>
          <w:tcPr>
            <w:tcW w:w="777" w:type="dxa"/>
            <w:vAlign w:val="center"/>
          </w:tcPr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vertAlign w:val="baseline"/>
                <w:lang w:val="en-US" w:eastAsia="zh-CN"/>
              </w:rPr>
              <w:t>55-40</w:t>
            </w:r>
          </w:p>
        </w:tc>
        <w:tc>
          <w:tcPr>
            <w:tcW w:w="777" w:type="dxa"/>
            <w:vAlign w:val="center"/>
          </w:tcPr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vertAlign w:val="baseline"/>
                <w:lang w:val="en-US" w:eastAsia="zh-CN"/>
              </w:rPr>
              <w:t>39-20</w:t>
            </w:r>
          </w:p>
        </w:tc>
        <w:tc>
          <w:tcPr>
            <w:tcW w:w="671" w:type="dxa"/>
            <w:vAlign w:val="center"/>
          </w:tcPr>
          <w:p>
            <w:pPr>
              <w:spacing w:line="240" w:lineRule="auto"/>
              <w:rPr>
                <w:rFonts w:hint="eastAsia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vertAlign w:val="baseline"/>
                <w:lang w:val="en-US" w:eastAsia="zh-CN"/>
              </w:rPr>
              <w:t>19-0</w:t>
            </w:r>
          </w:p>
        </w:tc>
      </w:tr>
    </w:tbl>
    <w:p>
      <w:pPr>
        <w:spacing w:line="240" w:lineRule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说明：</w:t>
      </w:r>
    </w:p>
    <w:p>
      <w:pPr>
        <w:spacing w:line="240" w:lineRule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专利形式的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成果使用此</w:t>
      </w:r>
      <w:r>
        <w:rPr>
          <w:rFonts w:hint="eastAsia" w:eastAsia="仿宋_GB2312"/>
          <w:b w:val="0"/>
          <w:bCs w:val="0"/>
          <w:sz w:val="32"/>
          <w:szCs w:val="32"/>
          <w:lang w:eastAsia="zh-CN"/>
        </w:rPr>
        <w:t>评审标准。</w:t>
      </w:r>
    </w:p>
    <w:p>
      <w:pPr>
        <w:rPr>
          <w:rFonts w:hint="eastAsia" w:eastAsia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????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7771C41"/>
    <w:multiLevelType w:val="singleLevel"/>
    <w:tmpl w:val="F7771C41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905235D"/>
    <w:multiLevelType w:val="singleLevel"/>
    <w:tmpl w:val="4905235D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885F4C"/>
    <w:rsid w:val="00FE576C"/>
    <w:rsid w:val="06E17348"/>
    <w:rsid w:val="08A00492"/>
    <w:rsid w:val="0CBD68E0"/>
    <w:rsid w:val="16885F4C"/>
    <w:rsid w:val="1CE23C31"/>
    <w:rsid w:val="1E853E12"/>
    <w:rsid w:val="232C6B0E"/>
    <w:rsid w:val="298E1C4D"/>
    <w:rsid w:val="2CEE661E"/>
    <w:rsid w:val="38A531D5"/>
    <w:rsid w:val="40C018D6"/>
    <w:rsid w:val="448E236C"/>
    <w:rsid w:val="45EB606D"/>
    <w:rsid w:val="46A30394"/>
    <w:rsid w:val="48242E6B"/>
    <w:rsid w:val="539B6C88"/>
    <w:rsid w:val="55B23E8E"/>
    <w:rsid w:val="5EB80DD1"/>
    <w:rsid w:val="671D6381"/>
    <w:rsid w:val="6B4D701B"/>
    <w:rsid w:val="6D535020"/>
    <w:rsid w:val="74B75F55"/>
    <w:rsid w:val="76945FE4"/>
    <w:rsid w:val="7FB01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7">
    <w:name w:val="p0"/>
    <w:basedOn w:val="1"/>
    <w:qFormat/>
    <w:uiPriority w:val="0"/>
    <w:pPr>
      <w:widowControl/>
      <w:spacing w:line="590" w:lineRule="atLeast"/>
      <w:ind w:firstLine="624"/>
    </w:pPr>
    <w:rPr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2018-09-07T08:29:00Z</dcterms:created>
  <dc:creator>陈罗湘</dc:creator>
  <cp:lastModifiedBy>Administrator</cp:lastModifiedBy>
  <cp:lastPrinted>2018-09-10T01:47:00Z</cp:lastPrinted>
  <dcterms:modified xsi:type="dcterms:W3CDTF">2018-09-18T08:22:12Z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